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A6" w:rsidRDefault="005379A6" w:rsidP="005379A6">
      <w:pPr>
        <w:jc w:val="both"/>
        <w:rPr>
          <w:rFonts w:ascii="Arial" w:hAnsi="Arial" w:cs="Arial"/>
          <w:color w:val="FF0000"/>
          <w:sz w:val="28"/>
          <w:szCs w:val="28"/>
        </w:rPr>
      </w:pPr>
    </w:p>
    <w:p w:rsidR="005379A6" w:rsidRDefault="005379A6" w:rsidP="005379A6">
      <w:pPr>
        <w:jc w:val="both"/>
        <w:rPr>
          <w:rFonts w:ascii="Arial" w:hAnsi="Arial" w:cs="Arial"/>
          <w:color w:val="FF0000"/>
          <w:sz w:val="28"/>
          <w:szCs w:val="28"/>
        </w:rPr>
      </w:pP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NOM 046 VIOLENCIA FAMILIAR, SEXUAL Y CONTRA LAS MUJERES. CRITERIOS PARA LA PREVENCIÓN Y ATENCIÓN</w:t>
      </w:r>
    </w:p>
    <w:p w:rsidR="005379A6" w:rsidRDefault="005379A6" w:rsidP="005379A6">
      <w:pPr>
        <w:jc w:val="both"/>
        <w:rPr>
          <w:rFonts w:ascii="Arial" w:hAnsi="Arial" w:cs="Arial"/>
          <w:color w:val="FF0000"/>
          <w:sz w:val="28"/>
          <w:szCs w:val="28"/>
        </w:rPr>
      </w:pP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La Norma “establece que las instituciones prestadoras de servicios de atención médica, deben ofrecer de inmediato y hasta en un máximo de 120 horas después de ocurrido el evento, la anticoncepción de emergencia, dando previamente la información completa sobre la utilización de este método, a fin de que la mujer tome una decisión libre e informada”.</w:t>
      </w: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“En caso de embarazo por violación, las instituciones de salud deben prestar el servicio de interrupción voluntaria del embarazo. Para ello, y de acuerdo a la NOM-046-SSA2-2005, sólo es necesario presentar una solicitud por parte de la usuaria mayor de 12 años de edad, en donde, bajo protesta de decir verdad, manifieste que dicho embarazo es producto de violación sexual. En caso de que la usuaria sea menor de 12 años, la solicitud debe ser presentada por el padre, madre o tutor(a).</w:t>
      </w:r>
    </w:p>
    <w:p w:rsidR="005379A6" w:rsidRDefault="005379A6" w:rsidP="005379A6">
      <w:pPr>
        <w:jc w:val="both"/>
        <w:rPr>
          <w:rFonts w:ascii="Arial" w:hAnsi="Arial" w:cs="Arial"/>
          <w:color w:val="FF0000"/>
          <w:sz w:val="28"/>
          <w:szCs w:val="28"/>
        </w:rPr>
      </w:pPr>
      <w:r w:rsidRPr="005379A6">
        <w:rPr>
          <w:rFonts w:ascii="Arial" w:hAnsi="Arial" w:cs="Arial"/>
          <w:color w:val="FF0000"/>
          <w:sz w:val="28"/>
          <w:szCs w:val="28"/>
        </w:rPr>
        <w:t>“Con el consentimiento de la usuaria y siempre que sea posible, se deberán registrar las evidencias médicas de la violación y se le informará que tiene derecho a denunciar”.</w:t>
      </w:r>
    </w:p>
    <w:p w:rsidR="005379A6" w:rsidRPr="005379A6" w:rsidRDefault="005379A6" w:rsidP="005379A6">
      <w:pPr>
        <w:jc w:val="both"/>
        <w:rPr>
          <w:rFonts w:ascii="Arial" w:hAnsi="Arial" w:cs="Arial"/>
          <w:color w:val="FF0000"/>
          <w:sz w:val="28"/>
          <w:szCs w:val="28"/>
        </w:rPr>
      </w:pPr>
    </w:p>
    <w:p w:rsidR="005379A6" w:rsidRPr="005379A6" w:rsidRDefault="005379A6" w:rsidP="005379A6">
      <w:pPr>
        <w:jc w:val="both"/>
        <w:rPr>
          <w:rFonts w:ascii="Arial" w:hAnsi="Arial" w:cs="Arial"/>
          <w:color w:val="FF0000"/>
          <w:sz w:val="28"/>
          <w:szCs w:val="28"/>
        </w:rPr>
      </w:pP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NOM 047 NORMA PARA LA ATENCIÓN A LA SALUD DEL GRUPO DE 10 A 19 AÑOS DE EDAD</w:t>
      </w: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 xml:space="preserve">Establece los criterios que deben seguirse para brindar la atención integral a la salud, prevención y control de las enfermedades prevalentes en la personas del grupo de edad de los 10 a los 19 años y la promoción de la salud, con perspectiva de género, pertinencia cultural y respeto a sus derechos fundamentales </w:t>
      </w: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 xml:space="preserve">Son disposiciones que obligan al sistema de salud a tratar con respeto el tema de las mujeres. Se señala que podrán solicitar directamente al </w:t>
      </w:r>
      <w:r w:rsidRPr="005379A6">
        <w:rPr>
          <w:rFonts w:ascii="Arial" w:hAnsi="Arial" w:cs="Arial"/>
          <w:color w:val="FF0000"/>
          <w:sz w:val="28"/>
          <w:szCs w:val="28"/>
        </w:rPr>
        <w:lastRenderedPageBreak/>
        <w:t>personal de salud, consejería en materia de planificación familiar, salud sexual y reproductiva, métodos anticonceptivos, prevención del embarazo no planeado y prevención de las ITS.</w:t>
      </w: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 xml:space="preserve">Durante la consejería, podrán hacerse acompañar por su madre, padre, tutor o representante legal o bien manifestar que elige recibir los servicios de consejería sin ese tipo de acompañamiento. </w:t>
      </w:r>
    </w:p>
    <w:p w:rsidR="005379A6" w:rsidRPr="005379A6" w:rsidRDefault="005379A6" w:rsidP="005379A6">
      <w:pPr>
        <w:jc w:val="both"/>
        <w:rPr>
          <w:rFonts w:ascii="Arial" w:hAnsi="Arial" w:cs="Arial"/>
          <w:color w:val="FF0000"/>
          <w:sz w:val="28"/>
          <w:szCs w:val="28"/>
        </w:rPr>
      </w:pPr>
      <w:r w:rsidRPr="005379A6">
        <w:rPr>
          <w:rFonts w:ascii="Arial" w:hAnsi="Arial" w:cs="Arial"/>
          <w:color w:val="FF0000"/>
          <w:sz w:val="28"/>
          <w:szCs w:val="28"/>
        </w:rPr>
        <w:t>En el supuesto de que la persona elija recibir la consejería sin el acompañamiento al que se refiere el punto 6.8.5 de esta Norma, quien otorgue la consejería, debe solicitar la presencia de al menos otro miembro del personal de salud durante la consulta.</w:t>
      </w:r>
    </w:p>
    <w:p w:rsidR="00767B3A" w:rsidRPr="005379A6" w:rsidRDefault="005379A6">
      <w:pPr>
        <w:rPr>
          <w:color w:val="FF0000"/>
        </w:rPr>
      </w:pPr>
      <w:bookmarkStart w:id="0" w:name="_GoBack"/>
      <w:bookmarkEnd w:id="0"/>
    </w:p>
    <w:sectPr w:rsidR="00767B3A" w:rsidRPr="00537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A6"/>
    <w:rsid w:val="00431BB3"/>
    <w:rsid w:val="00525D16"/>
    <w:rsid w:val="005379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845DE-50E7-4698-AF06-3FC4F476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2019-08-26T04:07:00Z</dcterms:created>
  <dcterms:modified xsi:type="dcterms:W3CDTF">2019-08-26T04:08:00Z</dcterms:modified>
</cp:coreProperties>
</file>